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82057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Boost Software License - Version 1.0 - August 17th, 2003</w:t>
      </w:r>
    </w:p>
    <w:p w14:paraId="258D90DC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B0716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or organization</w:t>
      </w:r>
    </w:p>
    <w:p w14:paraId="334BB58E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the software and accompanying documentation covered by</w:t>
      </w:r>
    </w:p>
    <w:p w14:paraId="7A80C4E6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this license (the "Software") to use, reproduce, display, distribute,</w:t>
      </w:r>
    </w:p>
    <w:p w14:paraId="390EB43A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execute, and transmit the Software, and to prepare derivative works of the</w:t>
      </w:r>
    </w:p>
    <w:p w14:paraId="0424D48A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Software, and to permit third-parties to whom the Software is furnished to</w:t>
      </w:r>
    </w:p>
    <w:p w14:paraId="13FA5FD8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do so, all subject to the following:</w:t>
      </w:r>
    </w:p>
    <w:p w14:paraId="073B8D4E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8A6C8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The copyright notices in the Software and this entire statement, including</w:t>
      </w:r>
    </w:p>
    <w:p w14:paraId="6B12F808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the above license grant, this restriction and the following disclaimer,</w:t>
      </w:r>
    </w:p>
    <w:p w14:paraId="51C23FA5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must be included in all copies of the Software, in whole or in part, and</w:t>
      </w:r>
    </w:p>
    <w:p w14:paraId="241076C8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all derivative works of the Software, unless such copies or derivative</w:t>
      </w:r>
    </w:p>
    <w:p w14:paraId="26A9A854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works are solely in the form of machine-executable object code generated by</w:t>
      </w:r>
    </w:p>
    <w:p w14:paraId="55AB77E7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a source language processor.</w:t>
      </w:r>
    </w:p>
    <w:p w14:paraId="2E23CD82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FBFFB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BC4CC29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7D921C7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PURPOSE, TITLE AND NON-INFRINGEMENT. IN NO EVENT</w:t>
      </w:r>
    </w:p>
    <w:p w14:paraId="4FF1A3D0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SHALL THE COPYRIGHT HOLDERS OR ANYONE DISTRIBUTING THE SOFTWARE BE LIABLE</w:t>
      </w:r>
    </w:p>
    <w:p w14:paraId="04263836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FOR ANY DAMAGES OR OTHER LIABILITY, WHETHER IN CONTRACT, TORT OR OTHERWISE,</w:t>
      </w:r>
    </w:p>
    <w:p w14:paraId="49471455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 OTHER</w:t>
      </w:r>
    </w:p>
    <w:p w14:paraId="46E3DADE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2E505642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9F31F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</w:t>
      </w:r>
    </w:p>
    <w:p w14:paraId="27C0E19A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Note:</w:t>
      </w:r>
    </w:p>
    <w:p w14:paraId="2D9B95A8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Individual files contain the following tag instead of the full license text.</w:t>
      </w:r>
    </w:p>
    <w:p w14:paraId="44C91729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A6485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ab/>
        <w:t>SPDX-License-Identifier:</w:t>
      </w: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ab/>
        <w:t>BSL-1.0</w:t>
      </w:r>
    </w:p>
    <w:p w14:paraId="653F4058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45DE3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This enables machine processing of license information based on the SPDX</w:t>
      </w:r>
    </w:p>
    <w:p w14:paraId="44E2B936" w14:textId="77777777" w:rsidR="00F5051A" w:rsidRPr="00F5051A" w:rsidRDefault="00F5051A" w:rsidP="00F50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051A">
        <w:rPr>
          <w:rFonts w:ascii="Courier New" w:eastAsia="Times New Roman" w:hAnsi="Courier New" w:cs="Courier New"/>
          <w:color w:val="000000"/>
          <w:sz w:val="20"/>
          <w:szCs w:val="20"/>
        </w:rPr>
        <w:t>License Identifiers that are here available: http://spdx.org/licenses/</w:t>
      </w:r>
    </w:p>
    <w:p w14:paraId="63648829" w14:textId="77777777" w:rsidR="00EA7EC6" w:rsidRDefault="00EA7EC6"/>
    <w:sectPr w:rsidR="00EA7E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51A"/>
    <w:rsid w:val="00EA7EC6"/>
    <w:rsid w:val="00F5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DDE73"/>
  <w15:chartTrackingRefBased/>
  <w15:docId w15:val="{CBB33D93-D71A-437A-9FE1-EC790837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0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051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8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2023-05-11T17:25:00Z</dcterms:created>
  <dcterms:modified xsi:type="dcterms:W3CDTF">2023-05-11T17:26:00Z</dcterms:modified>
</cp:coreProperties>
</file>